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4B" w:rsidRPr="0024314B" w:rsidRDefault="0024314B" w:rsidP="0024314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43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Контрактное задание </w:t>
      </w:r>
      <w:proofErr w:type="gramStart"/>
      <w:r w:rsidRPr="00243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ростовского</w:t>
      </w:r>
      <w:proofErr w:type="gramEnd"/>
      <w:r w:rsidRPr="0024314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АИР выполнено на 151,55%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10.12.2013 12:50 </w:t>
      </w:r>
      <w:hyperlink r:id="rId4" w:history="1">
        <w:r w:rsidRPr="00243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Деньги</w:t>
        </w:r>
      </w:hyperlink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Источник: Деловой Квартал </w:t>
      </w:r>
    </w:p>
    <w:p w:rsid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62450" cy="2933700"/>
            <wp:effectExtent l="19050" t="0" r="0" b="0"/>
            <wp:docPr id="1" name="Рисунок 1" descr="Контрактное задание ростовского АИР выполнено на  151,5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трактное задание ростовского АИР выполнено на  151,55%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Источник: http://old.inforotor.ru/id/companies/regenthall_kompleks </w:t>
      </w:r>
    </w:p>
    <w:p w:rsidR="0024314B" w:rsidRPr="0024314B" w:rsidRDefault="0024314B" w:rsidP="00243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пресс-службы агентства, объем инвестиций по проектам, стартовавшим при участии АИР в 2013 году, составил $682 </w:t>
      </w:r>
      <w:proofErr w:type="spellStart"/>
      <w:proofErr w:type="gram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spellEnd"/>
      <w:proofErr w:type="gram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как по контрактному заданию требовалось привлечь $450 млн. 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 итогам 2013 года АИР Ростовской области перевыполнило контрактное задание более чем в полтора раза.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АИР исполняет уже третий контракт с донским регионом. Долгосрочный (трехлетний) контракт был подписан </w:t>
      </w:r>
      <w:proofErr w:type="gram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АИР</w:t>
      </w:r>
      <w:proofErr w:type="gram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tooltip="Правительством Ростовской области" w:history="1">
        <w:r w:rsidRPr="00243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Правительством Ростовской области</w:t>
        </w:r>
      </w:hyperlink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сентября 2011 года.  По итогам работы по предыдущим контрактам при участии Агентства в Ростовской области стартовали проекты с общим объёмом заявленных инвестиций свыше $4,9 млрд. 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14B" w:rsidRPr="0024314B" w:rsidRDefault="0024314B" w:rsidP="0024314B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«Большинство проектов, стартовавших при участии АИР Ростовской области в 2013 году, имеют стратегически важное значение для донского региона, - подчеркнул в своем выступлении генеральный директор АИР РО </w:t>
      </w:r>
      <w:hyperlink r:id="rId7" w:tooltip="Игорь Бураков" w:history="1">
        <w:r w:rsidRPr="00243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Игорь Бураков</w:t>
        </w:r>
      </w:hyperlink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. -  Агентство осознанно фокусируется на тех индустриях, которые сегодня не представлены на Дону, поскольку именно они дают наибольшую добавленную стоимость региональному ВРП, донскому бюджету.</w:t>
      </w:r>
      <w:proofErr w:type="gram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мы стараемся заманить в новые индустрии в первую очередь глобальных лидеров, которые привносят передовые технологии и выступают своеобразным индикатором качества региональной инвестиционной политики».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примеров таких новых индустрий и стратегически важных 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инвестпроектов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гендиректор АИР назвал  сахарный завод «Международной сахарной корпорации» (в сотрудничестве с французской компанией </w:t>
      </w:r>
      <w:hyperlink r:id="rId8" w:tooltip="Sucden" w:history="1">
        <w:proofErr w:type="spellStart"/>
        <w:r w:rsidRPr="00243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Sucden</w:t>
        </w:r>
        <w:proofErr w:type="spellEnd"/>
      </w:hyperlink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который будет построен в 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Целинском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и имеет все предпосылки для того, чтобы вырасти в национального лидера сахарной индустрии. Проект компании «</w:t>
      </w:r>
      <w:hyperlink r:id="rId9" w:tooltip="Гриф" w:history="1">
        <w:r w:rsidRPr="00243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Гриф</w:t>
        </w:r>
      </w:hyperlink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(строительство  завода по выпуску медных </w:t>
      </w: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катодов и анодов)  стратегически важен донскому региону и как новая индустрия, и как локомотив развития 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Гуковского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парка. Проект компании  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Valmont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Global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Irrigation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(производство оросительных машин) не имеет аналогов в России. Проект строительства электросталеплавильного завода компании «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следует считать стратегическим не только по объему инвестиций (4,8 </w:t>
      </w:r>
      <w:proofErr w:type="spellStart"/>
      <w:proofErr w:type="gram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млрд</w:t>
      </w:r>
      <w:proofErr w:type="spellEnd"/>
      <w:proofErr w:type="gram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рублей), но и потому, что с него началось освоение второй очереди 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Новоалександровского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индустриального парка. Вслед за «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Донэлектросталью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там стартуют проекты американской компании 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Air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(производство промышленных газов) и компании «</w:t>
      </w:r>
      <w:hyperlink r:id="rId10" w:tooltip="Молли" w:history="1">
        <w:r w:rsidRPr="00243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Молли</w:t>
        </w:r>
      </w:hyperlink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 (завод по выпуску быстровозводимых зданий, </w:t>
      </w:r>
      <w:proofErr w:type="spellStart"/>
      <w:proofErr w:type="gramStart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сэндвич-панелей</w:t>
      </w:r>
      <w:proofErr w:type="spellEnd"/>
      <w:proofErr w:type="gramEnd"/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сварной сетки и панельных ограждений).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портфеле АИР Ростовской области на текущий момент – 96 проектов, из них 80 -  в активной работе.  Значительная часть этих проектов в текущем и будущем году перейдет в плоскость практической реализации. 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314B" w:rsidRPr="0024314B" w:rsidRDefault="0024314B" w:rsidP="002431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работе агентства будет заслушана на ближайшем заседании </w:t>
      </w:r>
      <w:hyperlink r:id="rId11" w:tooltip="Законодательного Собрания Ростовской области" w:history="1">
        <w:r w:rsidRPr="0024314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Законодательного Собрания Ростовской области</w:t>
        </w:r>
      </w:hyperlink>
      <w:r w:rsidRPr="00243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314B" w:rsidRPr="0024314B" w:rsidRDefault="0024314B" w:rsidP="002431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1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Читать полностью на: </w:t>
      </w:r>
      <w:hyperlink r:id="rId12" w:anchor="ixzz33eeGONhw" w:history="1">
        <w:r w:rsidRPr="0024314B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  <w:lang w:eastAsia="ru-RU"/>
          </w:rPr>
          <w:t>http://rostov.dk.ru/news/kontraktnoe-zadanie-rostovskogo-air-vypolneno-na-15155-236815692#ixzz33eeGONhw</w:t>
        </w:r>
      </w:hyperlink>
    </w:p>
    <w:p w:rsidR="00D944E0" w:rsidRDefault="00D944E0"/>
    <w:sectPr w:rsidR="00D944E0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14B"/>
    <w:rsid w:val="0024314B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1">
    <w:name w:val="heading 1"/>
    <w:basedOn w:val="a"/>
    <w:link w:val="10"/>
    <w:uiPriority w:val="9"/>
    <w:qFormat/>
    <w:rsid w:val="002431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1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i-date">
    <w:name w:val="noi-date"/>
    <w:basedOn w:val="a0"/>
    <w:rsid w:val="0024314B"/>
  </w:style>
  <w:style w:type="character" w:styleId="a3">
    <w:name w:val="Hyperlink"/>
    <w:basedOn w:val="a0"/>
    <w:uiPriority w:val="99"/>
    <w:semiHidden/>
    <w:unhideWhenUsed/>
    <w:rsid w:val="0024314B"/>
    <w:rPr>
      <w:color w:val="0000FF"/>
      <w:u w:val="single"/>
    </w:rPr>
  </w:style>
  <w:style w:type="paragraph" w:customStyle="1" w:styleId="noc-lead">
    <w:name w:val="noc-lead"/>
    <w:basedOn w:val="a"/>
    <w:rsid w:val="0024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3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7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8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093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05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01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ov.dk.ru/wiki/sucd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ostov.dk.ru/wiki/igor-burakov" TargetMode="External"/><Relationship Id="rId12" Type="http://schemas.openxmlformats.org/officeDocument/2006/relationships/hyperlink" Target="http://rostov.dk.ru/news/kontraktnoe-zadanie-rostovskogo-air-vypolneno-na-15155-23681569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tov.dk.ru/wiki/pravitelstvo-rostovskoy-oblasti" TargetMode="External"/><Relationship Id="rId11" Type="http://schemas.openxmlformats.org/officeDocument/2006/relationships/hyperlink" Target="http://rostov.dk.ru/wiki/zakonodatelnoe-sobranie-rostovskoy-oblasti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rostov.dk.ru/wiki/molli" TargetMode="External"/><Relationship Id="rId4" Type="http://schemas.openxmlformats.org/officeDocument/2006/relationships/hyperlink" Target="http://rostov.dk.ru/news/dengi" TargetMode="External"/><Relationship Id="rId9" Type="http://schemas.openxmlformats.org/officeDocument/2006/relationships/hyperlink" Target="http://rostov.dk.ru/wiki/gr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1</cp:revision>
  <dcterms:created xsi:type="dcterms:W3CDTF">2014-06-04T07:49:00Z</dcterms:created>
  <dcterms:modified xsi:type="dcterms:W3CDTF">2014-06-04T07:49:00Z</dcterms:modified>
</cp:coreProperties>
</file>